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42" w:rsidRDefault="009E509C" w:rsidP="009E509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509C">
        <w:rPr>
          <w:rFonts w:ascii="Times New Roman" w:hAnsi="Times New Roman" w:cs="Times New Roman"/>
          <w:b/>
          <w:sz w:val="32"/>
          <w:szCs w:val="32"/>
          <w:u w:val="single"/>
        </w:rPr>
        <w:t>«Северная» пенсия матерям двоих детей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9E509C" w:rsidRPr="009E509C" w:rsidRDefault="009E509C" w:rsidP="009E5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800964" wp14:editId="37F52C7A">
            <wp:extent cx="2400300" cy="1601240"/>
            <wp:effectExtent l="0" t="0" r="0" b="0"/>
            <wp:docPr id="1" name="Рисунок 1" descr="https://pfr.gov.ru/files/branches/voronezh/EgusvEVWsAAgkXF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fr.gov.ru/files/branches/voronezh/EgusvEVWsAAgkXF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577" cy="160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09C">
        <w:t xml:space="preserve"> </w:t>
      </w:r>
      <w:r w:rsidRPr="009E509C">
        <w:rPr>
          <w:rFonts w:ascii="Times New Roman" w:hAnsi="Times New Roman" w:cs="Times New Roman"/>
          <w:sz w:val="28"/>
          <w:szCs w:val="28"/>
        </w:rPr>
        <w:t>Произошедшее с 2019 года постепенное увеличение пенсионного возраста на 5 лет касается и пенсий за работу на Севере.</w:t>
      </w:r>
    </w:p>
    <w:p w:rsidR="009E509C" w:rsidRPr="009E509C" w:rsidRDefault="009E509C" w:rsidP="009E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09C">
        <w:rPr>
          <w:rFonts w:ascii="Times New Roman" w:hAnsi="Times New Roman" w:cs="Times New Roman"/>
          <w:sz w:val="28"/>
          <w:szCs w:val="28"/>
        </w:rPr>
        <w:t>Исключение составляют женщины, родившие двух и более детей, если они имеют страховой стаж 20 лет и проработали не менее 12 календарных лет в районах Крайнего Севера или 17 лет – в приравненных к ним местностях. Таким женщинам досрочная пенсия по-прежнему назначается в 50 лет.</w:t>
      </w:r>
    </w:p>
    <w:p w:rsidR="009E509C" w:rsidRPr="009E509C" w:rsidRDefault="009E509C" w:rsidP="009E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09C">
        <w:rPr>
          <w:rFonts w:ascii="Times New Roman" w:hAnsi="Times New Roman" w:cs="Times New Roman"/>
          <w:sz w:val="28"/>
          <w:szCs w:val="28"/>
        </w:rPr>
        <w:t>Наряду с родными детьми учитываются усыновленные дети. Возраст детей и продолжительность их воспитания значения не имеют.</w:t>
      </w:r>
    </w:p>
    <w:p w:rsidR="009E509C" w:rsidRPr="009E509C" w:rsidRDefault="009E509C" w:rsidP="009E5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09C">
        <w:rPr>
          <w:rFonts w:ascii="Times New Roman" w:hAnsi="Times New Roman" w:cs="Times New Roman"/>
          <w:sz w:val="28"/>
          <w:szCs w:val="28"/>
        </w:rPr>
        <w:t>При этом  не учитываются дети, в отношении которых мать была лишена родительских прав или было отменено усыновление.</w:t>
      </w:r>
    </w:p>
    <w:p w:rsidR="009E509C" w:rsidRPr="009E509C" w:rsidRDefault="009E509C" w:rsidP="009E5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509C">
        <w:rPr>
          <w:rFonts w:ascii="Times New Roman" w:hAnsi="Times New Roman" w:cs="Times New Roman"/>
          <w:sz w:val="28"/>
          <w:szCs w:val="28"/>
        </w:rPr>
        <w:t>Данное обстоятельство подтверждается документами органов ЗАГС, опеки и попечительства. В отношении детей, рожденных в России, подтверждение отсутствия фактов лишения родительских прав или отмены усыновления осуществляется с помощью системы межведомственного электронного взаимодействия (Федеральная государственная информационная система «Единый государственный реестр записей актов гражданского состояния).</w:t>
      </w:r>
    </w:p>
    <w:sectPr w:rsidR="009E509C" w:rsidRPr="009E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9C"/>
    <w:rsid w:val="009E509C"/>
    <w:rsid w:val="00E7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041BogomazovaOV</dc:creator>
  <cp:lastModifiedBy>041BogomazovaOV</cp:lastModifiedBy>
  <cp:revision>1</cp:revision>
  <dcterms:created xsi:type="dcterms:W3CDTF">2021-08-24T07:09:00Z</dcterms:created>
  <dcterms:modified xsi:type="dcterms:W3CDTF">2021-08-24T07:11:00Z</dcterms:modified>
</cp:coreProperties>
</file>