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68" w:rsidRPr="00E23468" w:rsidRDefault="00DC54F8" w:rsidP="00E23468">
      <w:pPr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Т</w:t>
      </w:r>
      <w:r w:rsidR="00E23468" w:rsidRPr="00E2346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ворческим работникам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– досрочная пенсия </w:t>
      </w:r>
    </w:p>
    <w:p w:rsidR="00E23468" w:rsidRPr="00E23468" w:rsidRDefault="00E23468" w:rsidP="00E23468">
      <w:pPr>
        <w:pStyle w:val="a3"/>
        <w:spacing w:before="0" w:beforeAutospacing="0" w:after="0" w:afterAutospacing="0"/>
        <w:ind w:left="-567" w:firstLine="567"/>
        <w:jc w:val="both"/>
        <w:rPr>
          <w:b/>
          <w:sz w:val="26"/>
          <w:szCs w:val="26"/>
        </w:rPr>
      </w:pPr>
      <w:r w:rsidRPr="00E23468">
        <w:rPr>
          <w:rStyle w:val="a4"/>
          <w:b w:val="0"/>
          <w:sz w:val="26"/>
          <w:szCs w:val="26"/>
        </w:rPr>
        <w:t>Россияне, ведущие творческую деятельность на сцене в театрах или театрально-зрелищных организациях, имеют право на досрочное назначение страховой пенсии по старости*.</w:t>
      </w:r>
    </w:p>
    <w:p w:rsidR="00E23468" w:rsidRPr="00E23468" w:rsidRDefault="00E23468" w:rsidP="00E23468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E23468">
        <w:rPr>
          <w:sz w:val="26"/>
          <w:szCs w:val="26"/>
        </w:rPr>
        <w:t>Продолжительность специального стажа, дающего право на досрочную пенсию, у граждан данной категории – от 15 до 30 лет в зависимости от характера творческой деятельности.</w:t>
      </w:r>
    </w:p>
    <w:p w:rsidR="00E23468" w:rsidRPr="00E23468" w:rsidRDefault="00E23468" w:rsidP="00E23468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proofErr w:type="gramStart"/>
      <w:r w:rsidRPr="00E23468">
        <w:rPr>
          <w:sz w:val="26"/>
          <w:szCs w:val="26"/>
        </w:rPr>
        <w:t>Срок выхода на пенсию указанной категории устанавливается в зависимости от вида творческой деятельности (как не зависимо от достижения определенного возраста, так и по достижении определенного возраста) с учетом переходных положений согласно изменениям в пенсионном законодательстве, вступившим в силу с 1 января 2019 года, принимая во внимание год возникновения права на пенсию.</w:t>
      </w:r>
      <w:proofErr w:type="gramEnd"/>
      <w:r w:rsidRPr="00E23468">
        <w:rPr>
          <w:sz w:val="26"/>
          <w:szCs w:val="26"/>
        </w:rPr>
        <w:t xml:space="preserve"> Во всех случаях основополагающим условием является наличие требуемого законодательством стажа творческой деятельности.</w:t>
      </w:r>
    </w:p>
    <w:p w:rsidR="00E23468" w:rsidRDefault="00E23468" w:rsidP="00DC54F8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E23468">
        <w:rPr>
          <w:sz w:val="26"/>
          <w:szCs w:val="26"/>
        </w:rPr>
        <w:t>Еще одним обязательным условием является наличие необходимого количества пенсионных коэффициентов: в 202</w:t>
      </w:r>
      <w:r w:rsidR="004C6115">
        <w:rPr>
          <w:sz w:val="26"/>
          <w:szCs w:val="26"/>
        </w:rPr>
        <w:t>1</w:t>
      </w:r>
      <w:r w:rsidRPr="00E23468">
        <w:rPr>
          <w:sz w:val="26"/>
          <w:szCs w:val="26"/>
        </w:rPr>
        <w:t xml:space="preserve"> году их должно быть не менее </w:t>
      </w:r>
      <w:r w:rsidR="004C6115">
        <w:rPr>
          <w:sz w:val="26"/>
          <w:szCs w:val="26"/>
        </w:rPr>
        <w:t>21</w:t>
      </w:r>
      <w:r w:rsidRPr="00E23468">
        <w:rPr>
          <w:sz w:val="26"/>
          <w:szCs w:val="26"/>
        </w:rPr>
        <w:t xml:space="preserve">. Ежегодно </w:t>
      </w:r>
      <w:r w:rsidR="009716F7">
        <w:rPr>
          <w:sz w:val="26"/>
          <w:szCs w:val="26"/>
        </w:rPr>
        <w:t xml:space="preserve">требуемое </w:t>
      </w:r>
      <w:bookmarkStart w:id="0" w:name="_GoBack"/>
      <w:bookmarkEnd w:id="0"/>
      <w:r w:rsidRPr="00E23468">
        <w:rPr>
          <w:sz w:val="26"/>
          <w:szCs w:val="26"/>
        </w:rPr>
        <w:t>количество коэффициентов будет увеличиваться</w:t>
      </w:r>
      <w:r w:rsidR="004C6115">
        <w:rPr>
          <w:sz w:val="26"/>
          <w:szCs w:val="26"/>
        </w:rPr>
        <w:t xml:space="preserve">, </w:t>
      </w:r>
      <w:r w:rsidRPr="00E23468">
        <w:rPr>
          <w:sz w:val="26"/>
          <w:szCs w:val="26"/>
        </w:rPr>
        <w:t>пока не станет равным 30.</w:t>
      </w:r>
      <w:r w:rsidR="00DC54F8">
        <w:rPr>
          <w:sz w:val="26"/>
          <w:szCs w:val="26"/>
        </w:rPr>
        <w:t xml:space="preserve"> </w:t>
      </w:r>
    </w:p>
    <w:p w:rsidR="00E23468" w:rsidRDefault="00E23468" w:rsidP="00E23468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</w:p>
    <w:p w:rsidR="00E23468" w:rsidRDefault="00E23468" w:rsidP="00E23468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</w:p>
    <w:p w:rsidR="00E23468" w:rsidRPr="00E23468" w:rsidRDefault="00E23468" w:rsidP="00E23468">
      <w:pPr>
        <w:pStyle w:val="a3"/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</w:p>
    <w:p w:rsidR="00126EE1" w:rsidRPr="00E23468" w:rsidRDefault="00E23468" w:rsidP="00E23468">
      <w:pPr>
        <w:pStyle w:val="a3"/>
        <w:spacing w:before="0" w:beforeAutospacing="0" w:after="0" w:afterAutospacing="0"/>
        <w:ind w:left="-567" w:firstLine="567"/>
        <w:jc w:val="both"/>
        <w:rPr>
          <w:i/>
          <w:sz w:val="22"/>
          <w:szCs w:val="22"/>
        </w:rPr>
      </w:pPr>
      <w:r w:rsidRPr="00E23468">
        <w:rPr>
          <w:i/>
          <w:sz w:val="20"/>
          <w:szCs w:val="20"/>
        </w:rPr>
        <w:t> </w:t>
      </w:r>
      <w:r w:rsidRPr="00E23468">
        <w:rPr>
          <w:i/>
          <w:sz w:val="22"/>
          <w:szCs w:val="22"/>
        </w:rPr>
        <w:t>*Федеральный закон от 28.12.2013 № 400-ФЗ «О страховых пенсиях».</w:t>
      </w:r>
    </w:p>
    <w:sectPr w:rsidR="00126EE1" w:rsidRPr="00E23468" w:rsidSect="00E23468">
      <w:headerReference w:type="default" r:id="rId7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83B" w:rsidRDefault="00E7583B" w:rsidP="00E23468">
      <w:pPr>
        <w:spacing w:after="0" w:line="240" w:lineRule="auto"/>
      </w:pPr>
      <w:r>
        <w:separator/>
      </w:r>
    </w:p>
  </w:endnote>
  <w:endnote w:type="continuationSeparator" w:id="0">
    <w:p w:rsidR="00E7583B" w:rsidRDefault="00E7583B" w:rsidP="00E2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83B" w:rsidRDefault="00E7583B" w:rsidP="00E23468">
      <w:pPr>
        <w:spacing w:after="0" w:line="240" w:lineRule="auto"/>
      </w:pPr>
      <w:r>
        <w:separator/>
      </w:r>
    </w:p>
  </w:footnote>
  <w:footnote w:type="continuationSeparator" w:id="0">
    <w:p w:rsidR="00E7583B" w:rsidRDefault="00E7583B" w:rsidP="00E2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68" w:rsidRDefault="00E23468">
    <w:pPr>
      <w:pStyle w:val="a5"/>
    </w:pPr>
    <w:r w:rsidRPr="00E23468">
      <w:drawing>
        <wp:anchor distT="0" distB="0" distL="114300" distR="114300" simplePos="0" relativeHeight="251660288" behindDoc="1" locked="0" layoutInCell="1" allowOverlap="1" wp14:anchorId="508C96C4" wp14:editId="3C80B638">
          <wp:simplePos x="0" y="0"/>
          <wp:positionH relativeFrom="column">
            <wp:posOffset>2603500</wp:posOffset>
          </wp:positionH>
          <wp:positionV relativeFrom="paragraph">
            <wp:posOffset>-194945</wp:posOffset>
          </wp:positionV>
          <wp:extent cx="551815" cy="559435"/>
          <wp:effectExtent l="0" t="0" r="635" b="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3468" w:rsidRDefault="00E23468">
    <w:pPr>
      <w:pStyle w:val="a5"/>
    </w:pPr>
    <w:r w:rsidRPr="00E23468"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BF096B2" wp14:editId="17D2081A">
              <wp:simplePos x="0" y="0"/>
              <wp:positionH relativeFrom="column">
                <wp:posOffset>352425</wp:posOffset>
              </wp:positionH>
              <wp:positionV relativeFrom="paragraph">
                <wp:posOffset>254000</wp:posOffset>
              </wp:positionV>
              <wp:extent cx="5255260" cy="0"/>
              <wp:effectExtent l="0" t="0" r="2159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75pt,20pt" to="441.5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LTgIAAFkEAAAOAAAAZHJzL2Uyb0RvYy54bWysVMGO0zAQvSPxD1bu3SSl7XajbVeoabks&#10;UGmXD3Btp7FwbMv2Nq0QEuwZqZ/AL3AAaaUFviH9I8ZuWli4IEQOztgz8/LmzTjnF+tKoBUzlis5&#10;itKTJEJMEkW5XI6iV9ezzjBC1mFJsVCSjaINs9HF+PGj81pnrKtKJSgzCECkzWo9ikrndBbHlpSs&#10;wvZEaSbBWShTYQdbs4ypwTWgVyLuJskg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68"/>
    <w:rsid w:val="00126EE1"/>
    <w:rsid w:val="004C6115"/>
    <w:rsid w:val="009716F7"/>
    <w:rsid w:val="00DC54F8"/>
    <w:rsid w:val="00E23468"/>
    <w:rsid w:val="00E7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3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4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3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E23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468"/>
  </w:style>
  <w:style w:type="paragraph" w:styleId="a7">
    <w:name w:val="footer"/>
    <w:basedOn w:val="a"/>
    <w:link w:val="a8"/>
    <w:uiPriority w:val="99"/>
    <w:unhideWhenUsed/>
    <w:rsid w:val="00E23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3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4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3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E23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468"/>
  </w:style>
  <w:style w:type="paragraph" w:styleId="a7">
    <w:name w:val="footer"/>
    <w:basedOn w:val="a"/>
    <w:link w:val="a8"/>
    <w:uiPriority w:val="99"/>
    <w:unhideWhenUsed/>
    <w:rsid w:val="00E23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8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1</cp:revision>
  <dcterms:created xsi:type="dcterms:W3CDTF">2021-05-14T10:39:00Z</dcterms:created>
  <dcterms:modified xsi:type="dcterms:W3CDTF">2021-05-14T11:43:00Z</dcterms:modified>
</cp:coreProperties>
</file>