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B" w:rsidRDefault="00E80B8B" w:rsidP="00D12ED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E80B8B">
        <w:rPr>
          <w:rFonts w:ascii="Times New Roman" w:hAnsi="Times New Roman" w:cs="Times New Roman"/>
          <w:b/>
          <w:sz w:val="48"/>
          <w:szCs w:val="48"/>
        </w:rPr>
        <w:t>Получить информацию о текущем страховщике можно без визита в ПФР</w:t>
      </w:r>
    </w:p>
    <w:bookmarkEnd w:id="0"/>
    <w:p w:rsidR="00E80B8B" w:rsidRPr="00E80B8B" w:rsidRDefault="00E80B8B" w:rsidP="00E80B8B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>     Уточнить, в какой организации формируются пенсионные накопления, а также какова их общая сумма, можно в режиме онлайн в Личном кабинете на сайте Пенсионного фонда. Процедура займет всего пару минут.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 xml:space="preserve">     Для этого необходимо войти в Личный кабинет гражданина (для входа используется учетная запись портала </w:t>
      </w:r>
      <w:proofErr w:type="spellStart"/>
      <w:r w:rsidRPr="00E80B8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E80B8B">
        <w:rPr>
          <w:rFonts w:ascii="Times New Roman" w:hAnsi="Times New Roman" w:cs="Times New Roman"/>
          <w:sz w:val="24"/>
          <w:szCs w:val="24"/>
        </w:rPr>
        <w:t>*). Там в разделе «Управление средствами пенсионных накоплений» нужно выбрать «Получить информацию о текущем страховщике».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>     В информации о текущем страховщике отражены: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>- выбранный вариант пенсионного обеспечения в системе обязательного пенсионного страхования – формирование только страховой пенсии, или страховой плюс накопительной пенсий.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>- сам страховщик - та организация, где в настоящее время находятся средства пенсионных накоплений. Такой организацией может выступать или Пенсионный фонд Российской Федерации, или негосударственный пенсионный фонд, входящий в систему гарантирования сохранности пенсионных накоплений.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 xml:space="preserve">- сумма средств пенсионных накоплений – это страховые взносы работодателя, средства, уплаченные самостоятельно, средства материнского капитала (если владелица сертификата направила их на накопительную пенсию) и дополнительные страховые взносы (если они перечисляются в рамках программы </w:t>
      </w:r>
      <w:proofErr w:type="spellStart"/>
      <w:r w:rsidRPr="00E80B8B">
        <w:rPr>
          <w:rFonts w:ascii="Times New Roman" w:hAnsi="Times New Roman" w:cs="Times New Roman"/>
          <w:sz w:val="24"/>
          <w:szCs w:val="24"/>
        </w:rPr>
        <w:t>госсофинансирования</w:t>
      </w:r>
      <w:proofErr w:type="spellEnd"/>
      <w:r w:rsidRPr="00E80B8B">
        <w:rPr>
          <w:rFonts w:ascii="Times New Roman" w:hAnsi="Times New Roman" w:cs="Times New Roman"/>
          <w:sz w:val="24"/>
          <w:szCs w:val="24"/>
        </w:rPr>
        <w:t>).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>     При этом</w:t>
      </w:r>
      <w:proofErr w:type="gramStart"/>
      <w:r w:rsidRPr="00E80B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B8B">
        <w:rPr>
          <w:rFonts w:ascii="Times New Roman" w:hAnsi="Times New Roman" w:cs="Times New Roman"/>
          <w:sz w:val="24"/>
          <w:szCs w:val="24"/>
        </w:rPr>
        <w:t xml:space="preserve"> если накопления формируются в Пенсионном фонде, можно увидеть также информацию о результатах их инвестирования. Если же накопления формируются в негосударственном пенсионном фонде, фактическую сумму средств пенсионных накоплений нужно узнавать именно в этом фонде.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 xml:space="preserve">     Данная информация дает понять, где именно формируются пенсионные накопления. Это очень важно при сложившейся ситуации, когда в Белгородской области между </w:t>
      </w:r>
      <w:proofErr w:type="spellStart"/>
      <w:r w:rsidRPr="00E80B8B">
        <w:rPr>
          <w:rFonts w:ascii="Times New Roman" w:hAnsi="Times New Roman" w:cs="Times New Roman"/>
          <w:sz w:val="24"/>
          <w:szCs w:val="24"/>
        </w:rPr>
        <w:t>НПФами</w:t>
      </w:r>
      <w:proofErr w:type="spellEnd"/>
      <w:r w:rsidRPr="00E80B8B">
        <w:rPr>
          <w:rFonts w:ascii="Times New Roman" w:hAnsi="Times New Roman" w:cs="Times New Roman"/>
          <w:sz w:val="24"/>
          <w:szCs w:val="24"/>
        </w:rPr>
        <w:t xml:space="preserve"> развернулась активная борьба за пенсионные накопления. Их агенты ходят по домам граждан и предприятиям, предлагая заключить договоры и перевести пенсионные накопления в распоряжение конкретного НПФ. Причем зачастую не раскрывается информация о возможных потерях инвестиционного дохода.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 xml:space="preserve">     Если пенсионные накопления переданы негосударственным фондам, граждане должны сами отслеживать их доходность, смотреть, как сработали выбранные страховщики и, при неудовлетворительной работе, менять их. Здесь нужно помнить, что законодательно утвержден 5-летний срок, по истечении которого средства пенсионных накоплений будут передаваться новому страховщику с учетом дохода от их инвестирования. Если же решение поменять страховщика принимается чаще, чем один раз в пять лет, часть </w:t>
      </w:r>
      <w:proofErr w:type="spellStart"/>
      <w:r w:rsidRPr="00E80B8B">
        <w:rPr>
          <w:rFonts w:ascii="Times New Roman" w:hAnsi="Times New Roman" w:cs="Times New Roman"/>
          <w:sz w:val="24"/>
          <w:szCs w:val="24"/>
        </w:rPr>
        <w:t>инвестдохода</w:t>
      </w:r>
      <w:proofErr w:type="spellEnd"/>
      <w:r w:rsidRPr="00E80B8B">
        <w:rPr>
          <w:rFonts w:ascii="Times New Roman" w:hAnsi="Times New Roman" w:cs="Times New Roman"/>
          <w:sz w:val="24"/>
          <w:szCs w:val="24"/>
        </w:rPr>
        <w:t xml:space="preserve"> будет потеряна. По итогам переходной кампании 2016 года 99,2 % одобренных заявлений принесут потери инвестиционного дохода пенсионных накоплений.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 xml:space="preserve">     В 2017 году передать средства пенсионных накоплений без потерь выгодно тем гражданам, которые последний раз </w:t>
      </w:r>
      <w:proofErr w:type="gramStart"/>
      <w:r w:rsidRPr="00E80B8B">
        <w:rPr>
          <w:rFonts w:ascii="Times New Roman" w:hAnsi="Times New Roman" w:cs="Times New Roman"/>
          <w:sz w:val="24"/>
          <w:szCs w:val="24"/>
        </w:rPr>
        <w:t>писали заявление о выборе страховщика в 2012 году и данное заявление было</w:t>
      </w:r>
      <w:proofErr w:type="gramEnd"/>
      <w:r w:rsidRPr="00E80B8B">
        <w:rPr>
          <w:rFonts w:ascii="Times New Roman" w:hAnsi="Times New Roman" w:cs="Times New Roman"/>
          <w:sz w:val="24"/>
          <w:szCs w:val="24"/>
        </w:rPr>
        <w:t xml:space="preserve"> рассмотрено положительно Пенсионным фондом.</w:t>
      </w:r>
    </w:p>
    <w:p w:rsidR="00E80B8B" w:rsidRPr="00E80B8B" w:rsidRDefault="00E80B8B" w:rsidP="00E80B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Fonts w:ascii="Times New Roman" w:hAnsi="Times New Roman" w:cs="Times New Roman"/>
          <w:sz w:val="24"/>
          <w:szCs w:val="24"/>
        </w:rPr>
        <w:t>*</w:t>
      </w:r>
      <w:r w:rsidRPr="00E80B8B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Напомним, все услуги и сервисы, предоставляемые ПФР в электронном виде, объединены в один портал на сайте Пенсионного фонда – es.pfrf.ru. Чтобы получить их, необходимо иметь подтвержденную учетную запись на едином портале государственных услуг (gosuslugi.ru). </w:t>
      </w:r>
      <w:proofErr w:type="gramStart"/>
      <w:r w:rsidRPr="00E80B8B">
        <w:rPr>
          <w:rStyle w:val="a6"/>
          <w:rFonts w:ascii="Times New Roman" w:hAnsi="Times New Roman" w:cs="Times New Roman"/>
          <w:b/>
          <w:bCs/>
          <w:sz w:val="24"/>
          <w:szCs w:val="24"/>
        </w:rPr>
        <w:t>Если гражданин уже зарегистрирован на портале, необходимо использовать логин и пароль, указанные при регистрации</w:t>
      </w:r>
      <w:r w:rsidRPr="00E80B8B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0B8B" w:rsidRPr="00B02594" w:rsidRDefault="00E80B8B" w:rsidP="00B02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B8B">
        <w:rPr>
          <w:rStyle w:val="a6"/>
          <w:rFonts w:ascii="Times New Roman" w:hAnsi="Times New Roman" w:cs="Times New Roman"/>
          <w:b/>
          <w:bCs/>
          <w:sz w:val="24"/>
          <w:szCs w:val="24"/>
        </w:rPr>
        <w:t>Горячая линия Отделения ПФР по Белгородской области - 8(4722) 30-69-67</w:t>
      </w:r>
    </w:p>
    <w:sectPr w:rsidR="00E80B8B" w:rsidRPr="00B02594" w:rsidSect="002B4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E4"/>
    <w:rsid w:val="000464DF"/>
    <w:rsid w:val="002264FA"/>
    <w:rsid w:val="004A25B9"/>
    <w:rsid w:val="006101E9"/>
    <w:rsid w:val="00674CE4"/>
    <w:rsid w:val="00881381"/>
    <w:rsid w:val="008B6C90"/>
    <w:rsid w:val="00B011B1"/>
    <w:rsid w:val="00B02594"/>
    <w:rsid w:val="00C10C31"/>
    <w:rsid w:val="00D12EDA"/>
    <w:rsid w:val="00D32CA0"/>
    <w:rsid w:val="00E778BC"/>
    <w:rsid w:val="00E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74CE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C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4C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674CE4"/>
    <w:rPr>
      <w:i/>
      <w:iCs/>
    </w:rPr>
  </w:style>
  <w:style w:type="character" w:styleId="a7">
    <w:name w:val="Strong"/>
    <w:basedOn w:val="a0"/>
    <w:uiPriority w:val="22"/>
    <w:qFormat/>
    <w:rsid w:val="00E8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Карножицкая</cp:lastModifiedBy>
  <cp:revision>3</cp:revision>
  <dcterms:created xsi:type="dcterms:W3CDTF">2017-09-28T09:53:00Z</dcterms:created>
  <dcterms:modified xsi:type="dcterms:W3CDTF">2017-09-29T11:17:00Z</dcterms:modified>
</cp:coreProperties>
</file>