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95" w:rsidRDefault="00694695" w:rsidP="00515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4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Материнский капитал будет оформляться семьям проактивно</w:t>
      </w:r>
    </w:p>
    <w:p w:rsidR="0051598E" w:rsidRPr="00694695" w:rsidRDefault="0051598E" w:rsidP="005159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 xml:space="preserve">Президент России Владимир Путин утвердил </w:t>
      </w:r>
      <w:hyperlink r:id="rId6" w:tgtFrame="_blank" w:tooltip="Федеральный закон №35-ФЗ от 1 марта 2020 года " w:history="1">
        <w:r w:rsidRPr="0051598E">
          <w:rPr>
            <w:rStyle w:val="a4"/>
            <w:sz w:val="26"/>
            <w:szCs w:val="26"/>
          </w:rPr>
          <w:t>федеральный закон</w:t>
        </w:r>
      </w:hyperlink>
      <w:r w:rsidRPr="0051598E">
        <w:rPr>
          <w:sz w:val="26"/>
          <w:szCs w:val="26"/>
        </w:rPr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Материнский капитал за первого ребенка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Увеличение суммы материнского капитала за второго ребенка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Сокращение сроков оформления материнского капитала и распоряжения его средствами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Начиная с 2021 года</w:t>
      </w:r>
      <w:r w:rsidR="0051598E">
        <w:rPr>
          <w:sz w:val="26"/>
          <w:szCs w:val="26"/>
        </w:rPr>
        <w:t>,</w:t>
      </w:r>
      <w:r w:rsidRPr="0051598E">
        <w:rPr>
          <w:sz w:val="26"/>
          <w:szCs w:val="26"/>
        </w:rPr>
        <w:t xml:space="preserve"> оформить материнский капитал и распорядиться его средствами станет возможным в более короткие сроки. На выдачу сертификата МСК, согласно новому порядку, будет отводиться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рабочих дней, если возникнет необходимость запросить информацию в других ведомствах.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До конца текущего 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предоставляет соответствующие</w:t>
      </w:r>
      <w:r w:rsidR="008C1DC5">
        <w:rPr>
          <w:sz w:val="26"/>
          <w:szCs w:val="26"/>
        </w:rPr>
        <w:t xml:space="preserve"> </w:t>
      </w:r>
      <w:r w:rsidRPr="0051598E">
        <w:rPr>
          <w:sz w:val="26"/>
          <w:szCs w:val="26"/>
        </w:rPr>
        <w:t>госуслуги в ускоренном режиме.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Проактивное оформление сертификата материнского капитала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Чтобы семьи не только быстрее получали материнский капитал, но и не тратили усилия на его оформление, начиная с середины апреля Пенсионный фонд приступает к проактивной выдаче сертификатов МСК. Это означает, что после появления ребенка материнский капитал будет оформлен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 xml:space="preserve">Сведения о появлении ребенка, дающего право на материнский капитал, будут поступать в ПФР из государственного реестра записей актов гражданского состояния. </w:t>
      </w:r>
      <w:r w:rsidRPr="0051598E">
        <w:rPr>
          <w:sz w:val="26"/>
          <w:szCs w:val="26"/>
        </w:rPr>
        <w:lastRenderedPageBreak/>
        <w:t>В настоящее время отделения фонда тестируют оформление сертификата по сведениям реестра ЗАГС и определяют необходимую для этого информацию о родителях и детях.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Данные об оформлении сертификата фиксируются в информационной системе Пенсионного фонда и направляются в личный кабинет мамы на сайте Пенсионного фонда или портале Госуслуг.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Для семей с приемными детьми сохраняется прежний заявительный порядок оформления сертификата, поскольку сведения об усыновлении могут представить только сами приемные родители.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Направление материнского капитала на оплату кредита через банки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Утвержденные изменения делают более удобным распоряжение материнским капиталом на самое востребованное у семей направление программы – улучшение жилищных условий с привлечением кредитных средств.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Чтобы оперативнее направлять материнский капитал на погашение кредитов, соответствующее заявление можно будет подавать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Предоставление данной услуги будет развиваться по мере заключения соглашений между банками и Пенсионным фондом России.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Материнский капитал для строительства домов на садовых участках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Принятые поправки законодательно закрепили право семей использовать материнский капитал для строительства жилого дома на садовом участке. Необходимым условием при этом, как и раньше, является наличие права собственности на землю и разрешения на строительство жилья.</w:t>
      </w:r>
    </w:p>
    <w:p w:rsidR="00694695" w:rsidRPr="0051598E" w:rsidRDefault="00694695" w:rsidP="0051598E">
      <w:pPr>
        <w:pStyle w:val="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Продление программы материнского капитала</w:t>
      </w:r>
    </w:p>
    <w:p w:rsidR="00694695" w:rsidRPr="0051598E" w:rsidRDefault="00694695" w:rsidP="0051598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51598E">
        <w:rPr>
          <w:sz w:val="26"/>
          <w:szCs w:val="26"/>
        </w:rPr>
        <w:t>Действие программы материнского капитала продлено на пять лет – до конца 2026 года. Все семьи, в которых до этого времени</w:t>
      </w:r>
      <w:r w:rsidR="0051598E">
        <w:rPr>
          <w:sz w:val="26"/>
          <w:szCs w:val="26"/>
        </w:rPr>
        <w:t>,</w:t>
      </w:r>
      <w:r w:rsidRPr="0051598E">
        <w:rPr>
          <w:sz w:val="26"/>
          <w:szCs w:val="26"/>
        </w:rPr>
        <w:t xml:space="preserve"> начиная с 2020-го</w:t>
      </w:r>
      <w:r w:rsidR="0051598E">
        <w:rPr>
          <w:sz w:val="26"/>
          <w:szCs w:val="26"/>
        </w:rPr>
        <w:t xml:space="preserve"> года,</w:t>
      </w:r>
      <w:r w:rsidRPr="0051598E">
        <w:rPr>
          <w:sz w:val="26"/>
          <w:szCs w:val="26"/>
        </w:rPr>
        <w:t xml:space="preserve"> появятся новорожденные или приемные дети, получат право на меры государственной поддержки в виде материнского капитала.</w:t>
      </w:r>
    </w:p>
    <w:sectPr w:rsidR="00694695" w:rsidRPr="0051598E" w:rsidSect="0051598E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75" w:rsidRDefault="00580675" w:rsidP="0051598E">
      <w:pPr>
        <w:spacing w:after="0" w:line="240" w:lineRule="auto"/>
      </w:pPr>
      <w:r>
        <w:separator/>
      </w:r>
    </w:p>
  </w:endnote>
  <w:endnote w:type="continuationSeparator" w:id="1">
    <w:p w:rsidR="00580675" w:rsidRDefault="00580675" w:rsidP="0051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75" w:rsidRDefault="00580675" w:rsidP="0051598E">
      <w:pPr>
        <w:spacing w:after="0" w:line="240" w:lineRule="auto"/>
      </w:pPr>
      <w:r>
        <w:separator/>
      </w:r>
    </w:p>
  </w:footnote>
  <w:footnote w:type="continuationSeparator" w:id="1">
    <w:p w:rsidR="00580675" w:rsidRDefault="00580675" w:rsidP="0051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8E" w:rsidRDefault="00B35BD7">
    <w:pPr>
      <w:pStyle w:val="a5"/>
    </w:pPr>
    <w:r>
      <w:pict>
        <v:line id="Прямая соединительная линия 1" o:spid="_x0000_s2049" style="position:absolute;z-index:251659264;visibility:visible" from="4.95pt,47pt" to="464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" strokecolor="#4579b8 [3044]"/>
      </w:pict>
    </w:r>
    <w:r w:rsidR="0051598E" w:rsidRPr="0051598E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2658110</wp:posOffset>
          </wp:positionH>
          <wp:positionV relativeFrom="paragraph">
            <wp:posOffset>-116840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4695"/>
    <w:rsid w:val="001C3008"/>
    <w:rsid w:val="002D6071"/>
    <w:rsid w:val="0051598E"/>
    <w:rsid w:val="00580675"/>
    <w:rsid w:val="00694695"/>
    <w:rsid w:val="008C1DC5"/>
    <w:rsid w:val="00B3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D7"/>
  </w:style>
  <w:style w:type="paragraph" w:styleId="1">
    <w:name w:val="heading 1"/>
    <w:basedOn w:val="a"/>
    <w:link w:val="10"/>
    <w:uiPriority w:val="9"/>
    <w:qFormat/>
    <w:rsid w:val="0069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6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98E"/>
  </w:style>
  <w:style w:type="paragraph" w:styleId="a7">
    <w:name w:val="footer"/>
    <w:basedOn w:val="a"/>
    <w:link w:val="a8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6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98E"/>
  </w:style>
  <w:style w:type="paragraph" w:styleId="a7">
    <w:name w:val="footer"/>
    <w:basedOn w:val="a"/>
    <w:link w:val="a8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frf.ru/files/id/press_center/news/federal_law_35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Лариса Алексеенко</cp:lastModifiedBy>
  <cp:revision>3</cp:revision>
  <dcterms:created xsi:type="dcterms:W3CDTF">2020-03-03T08:14:00Z</dcterms:created>
  <dcterms:modified xsi:type="dcterms:W3CDTF">2020-03-17T10:46:00Z</dcterms:modified>
</cp:coreProperties>
</file>