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99" w:rsidRDefault="00F63C12" w:rsidP="00F63C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3C12">
        <w:rPr>
          <w:rFonts w:ascii="Times New Roman" w:hAnsi="Times New Roman" w:cs="Times New Roman"/>
          <w:b/>
          <w:sz w:val="32"/>
          <w:szCs w:val="32"/>
          <w:u w:val="single"/>
        </w:rPr>
        <w:t xml:space="preserve">О льготах </w:t>
      </w:r>
      <w:proofErr w:type="spellStart"/>
      <w:r w:rsidRPr="00F63C12">
        <w:rPr>
          <w:rFonts w:ascii="Times New Roman" w:hAnsi="Times New Roman" w:cs="Times New Roman"/>
          <w:b/>
          <w:sz w:val="32"/>
          <w:szCs w:val="32"/>
          <w:u w:val="single"/>
        </w:rPr>
        <w:t>предпенсионерам</w:t>
      </w:r>
      <w:proofErr w:type="spellEnd"/>
    </w:p>
    <w:p w:rsidR="00F63C12" w:rsidRPr="00F63C12" w:rsidRDefault="00F63C12" w:rsidP="00F63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12">
        <w:rPr>
          <w:rFonts w:ascii="Times New Roman" w:hAnsi="Times New Roman" w:cs="Times New Roman"/>
          <w:sz w:val="28"/>
          <w:szCs w:val="28"/>
        </w:rPr>
        <w:t xml:space="preserve">В связи с увеличением пенсионного возраста появилась новая категория граждан – лица </w:t>
      </w:r>
      <w:proofErr w:type="spellStart"/>
      <w:r w:rsidRPr="00F63C1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63C12">
        <w:rPr>
          <w:rFonts w:ascii="Times New Roman" w:hAnsi="Times New Roman" w:cs="Times New Roman"/>
          <w:sz w:val="28"/>
          <w:szCs w:val="28"/>
        </w:rPr>
        <w:t xml:space="preserve"> возраста, для которых предусмотрены определённые льготы и гарантии.</w:t>
      </w:r>
    </w:p>
    <w:p w:rsidR="00F63C12" w:rsidRPr="00F63C12" w:rsidRDefault="00F63C12" w:rsidP="00F63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12">
        <w:rPr>
          <w:rFonts w:ascii="Times New Roman" w:hAnsi="Times New Roman" w:cs="Times New Roman"/>
          <w:sz w:val="28"/>
          <w:szCs w:val="28"/>
        </w:rPr>
        <w:t xml:space="preserve">Например, для налоговых льгот (освобождение от имущественного и земельного налога) к категории </w:t>
      </w:r>
      <w:proofErr w:type="spellStart"/>
      <w:r w:rsidRPr="00F63C12">
        <w:rPr>
          <w:rFonts w:ascii="Times New Roman" w:hAnsi="Times New Roman" w:cs="Times New Roman"/>
          <w:sz w:val="28"/>
          <w:szCs w:val="28"/>
        </w:rPr>
        <w:t>предпенсионеров</w:t>
      </w:r>
      <w:proofErr w:type="spellEnd"/>
      <w:r w:rsidRPr="00F63C12">
        <w:rPr>
          <w:rFonts w:ascii="Times New Roman" w:hAnsi="Times New Roman" w:cs="Times New Roman"/>
          <w:sz w:val="28"/>
          <w:szCs w:val="28"/>
        </w:rPr>
        <w:t xml:space="preserve"> относятся лица по достижении «старого» пенсионного возраста: 55 лет - женщины, 60 лет – мужчины, если они не относятся к категории государственных служащих и не имеют права на досрочную пенсию.</w:t>
      </w:r>
    </w:p>
    <w:p w:rsidR="00F63C12" w:rsidRPr="00F63C12" w:rsidRDefault="00F63C12" w:rsidP="00F63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12">
        <w:rPr>
          <w:rFonts w:ascii="Times New Roman" w:hAnsi="Times New Roman" w:cs="Times New Roman"/>
          <w:sz w:val="28"/>
          <w:szCs w:val="28"/>
        </w:rPr>
        <w:t>В области труда и занятости гарантированы 2 дня в год на диспансеризацию с сохранением заработной платы, повышенный размер пособия по безработице и бесплатное профессиональное обучение. Право на указанные льготы появляется за 5 лет до «нового» пенсионного возраста  с учетом переходного периода. В 2021 году такими льготами могут воспользоваться женщины, достигшие 53 лет, мужчины – 58 лет.</w:t>
      </w:r>
    </w:p>
    <w:p w:rsidR="00F63C12" w:rsidRPr="00F63C12" w:rsidRDefault="00F63C12" w:rsidP="00F63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12">
        <w:rPr>
          <w:rFonts w:ascii="Times New Roman" w:hAnsi="Times New Roman" w:cs="Times New Roman"/>
          <w:sz w:val="28"/>
          <w:szCs w:val="28"/>
        </w:rPr>
        <w:t xml:space="preserve">Федеральные и региональные органы исполнительной власти получают информацию об отнесении граждан к категории </w:t>
      </w:r>
      <w:proofErr w:type="spellStart"/>
      <w:r w:rsidRPr="00F63C12">
        <w:rPr>
          <w:rFonts w:ascii="Times New Roman" w:hAnsi="Times New Roman" w:cs="Times New Roman"/>
          <w:sz w:val="28"/>
          <w:szCs w:val="28"/>
        </w:rPr>
        <w:t>предпенсионеров</w:t>
      </w:r>
      <w:proofErr w:type="spellEnd"/>
      <w:r w:rsidRPr="00F63C12">
        <w:rPr>
          <w:rFonts w:ascii="Times New Roman" w:hAnsi="Times New Roman" w:cs="Times New Roman"/>
          <w:sz w:val="28"/>
          <w:szCs w:val="28"/>
        </w:rPr>
        <w:t xml:space="preserve"> посредством межведомственного электронного взаимодействия. Работодателям сведения предоставляются на основании заключённых соглашений.</w:t>
      </w:r>
    </w:p>
    <w:p w:rsidR="00F63C12" w:rsidRPr="00F63C12" w:rsidRDefault="00F63C12" w:rsidP="00F63C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F63C12">
        <w:rPr>
          <w:rFonts w:ascii="Times New Roman" w:hAnsi="Times New Roman" w:cs="Times New Roman"/>
          <w:b/>
          <w:sz w:val="32"/>
          <w:szCs w:val="32"/>
          <w:u w:val="single"/>
        </w:rPr>
        <w:drawing>
          <wp:inline distT="0" distB="0" distL="0" distR="0" wp14:anchorId="23185633" wp14:editId="77AF994C">
            <wp:extent cx="5940425" cy="3085685"/>
            <wp:effectExtent l="0" t="0" r="3175" b="635"/>
            <wp:docPr id="1" name="Рисунок 1" descr="https://pfr.gov.ru/files/branches/voronezh/logo/Bezyimyan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fr.gov.ru/files/branches/voronezh/logo/Bezyimyannyi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3C12" w:rsidRPr="00F6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12"/>
    <w:rsid w:val="00606B99"/>
    <w:rsid w:val="00F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2021-07-21T07:01:00Z</dcterms:created>
  <dcterms:modified xsi:type="dcterms:W3CDTF">2021-07-21T07:02:00Z</dcterms:modified>
</cp:coreProperties>
</file>